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5956" w14:textId="70363400" w:rsidR="00AF7288" w:rsidRPr="001D7248" w:rsidRDefault="00AF7288" w:rsidP="001D7248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 xml:space="preserve">New Attendance Rules Parents Need to Know </w:t>
      </w:r>
      <w:r w:rsidR="001D7248"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 xml:space="preserve">- </w:t>
      </w: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September 2024</w:t>
      </w:r>
    </w:p>
    <w:p w14:paraId="4E3A5E3E" w14:textId="77777777" w:rsidR="001D7248" w:rsidRPr="001D7248" w:rsidRDefault="001D7248" w:rsidP="001D7248">
      <w:pPr>
        <w:spacing w:after="0"/>
        <w:jc w:val="both"/>
        <w:rPr>
          <w:rFonts w:ascii="Arial" w:hAnsi="Arial" w:cs="Arial"/>
          <w:color w:val="303030"/>
          <w:shd w:val="clear" w:color="auto" w:fill="FFFFFF"/>
        </w:rPr>
      </w:pPr>
    </w:p>
    <w:p w14:paraId="6CEE59E6" w14:textId="7673A453" w:rsidR="00132933" w:rsidRPr="001D7248" w:rsidRDefault="001D7248" w:rsidP="00AF7288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1D7248">
        <w:rPr>
          <w:rFonts w:ascii="Arial" w:hAnsi="Arial" w:cs="Arial"/>
          <w:color w:val="303030"/>
          <w:shd w:val="clear" w:color="auto" w:fill="FFFFFF"/>
        </w:rPr>
        <w:t>In the Felpham and Bognor (FAB) locality of schools, w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e believe we offer a supportive approach to attendance and encourage our families to contact us should there be any barriers to your child arriving at school on time every day. </w:t>
      </w:r>
      <w:r w:rsidRPr="001D7248">
        <w:rPr>
          <w:rFonts w:ascii="Arial" w:hAnsi="Arial" w:cs="Arial"/>
          <w:color w:val="303030"/>
          <w:shd w:val="clear" w:color="auto" w:fill="FFFFFF"/>
        </w:rPr>
        <w:t xml:space="preserve"> 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Attendance at school is very important and long periods </w:t>
      </w:r>
      <w:r w:rsidR="00AF7288" w:rsidRPr="001D7248">
        <w:rPr>
          <w:rFonts w:ascii="Arial" w:hAnsi="Arial" w:cs="Arial"/>
          <w:color w:val="303030"/>
          <w:shd w:val="clear" w:color="auto" w:fill="FFFFFF"/>
        </w:rPr>
        <w:t>of absence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 from school </w:t>
      </w:r>
      <w:r w:rsidR="00AF7288" w:rsidRPr="001D7248">
        <w:rPr>
          <w:rFonts w:ascii="Arial" w:hAnsi="Arial" w:cs="Arial"/>
          <w:color w:val="303030"/>
          <w:shd w:val="clear" w:color="auto" w:fill="FFFFFF"/>
        </w:rPr>
        <w:t>is known to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 </w:t>
      </w:r>
      <w:r w:rsidR="00AF7288" w:rsidRPr="001D7248">
        <w:rPr>
          <w:rFonts w:ascii="Arial" w:hAnsi="Arial" w:cs="Arial"/>
          <w:color w:val="303030"/>
          <w:shd w:val="clear" w:color="auto" w:fill="FFFFFF"/>
        </w:rPr>
        <w:t xml:space="preserve">negatively 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affect children’s learning </w:t>
      </w:r>
      <w:r w:rsidR="00AF7288" w:rsidRPr="001D7248">
        <w:rPr>
          <w:rFonts w:ascii="Arial" w:hAnsi="Arial" w:cs="Arial"/>
          <w:color w:val="303030"/>
          <w:shd w:val="clear" w:color="auto" w:fill="FFFFFF"/>
        </w:rPr>
        <w:t>development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 and well-being. </w:t>
      </w:r>
      <w:r w:rsidR="00AF7288" w:rsidRPr="001D7248">
        <w:rPr>
          <w:rFonts w:ascii="Arial" w:hAnsi="Arial" w:cs="Arial"/>
          <w:color w:val="303030"/>
          <w:shd w:val="clear" w:color="auto" w:fill="FFFFFF"/>
        </w:rPr>
        <w:t xml:space="preserve">The Department for Education have issued new attendance guidance for schools which will be implemented across the country from August 2024. </w:t>
      </w:r>
      <w:r w:rsidRPr="001D7248">
        <w:rPr>
          <w:rFonts w:ascii="Arial" w:hAnsi="Arial" w:cs="Arial"/>
          <w:color w:val="303030"/>
          <w:shd w:val="clear" w:color="auto" w:fill="FFFFFF"/>
        </w:rPr>
        <w:t xml:space="preserve"> P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 xml:space="preserve">lease ensure you read the following </w:t>
      </w:r>
      <w:r w:rsidR="00AF7288" w:rsidRPr="001D7248">
        <w:rPr>
          <w:rFonts w:ascii="Arial" w:hAnsi="Arial" w:cs="Arial"/>
          <w:color w:val="303030"/>
          <w:shd w:val="clear" w:color="auto" w:fill="FFFFFF"/>
        </w:rPr>
        <w:t>information</w:t>
      </w:r>
      <w:r w:rsidR="001B18A8" w:rsidRPr="001D7248">
        <w:rPr>
          <w:rFonts w:ascii="Arial" w:hAnsi="Arial" w:cs="Arial"/>
          <w:color w:val="303030"/>
          <w:shd w:val="clear" w:color="auto" w:fill="FFFFFF"/>
        </w:rPr>
        <w:t>.</w:t>
      </w:r>
    </w:p>
    <w:p w14:paraId="0355E0B5" w14:textId="77777777" w:rsidR="00B24151" w:rsidRPr="001D7248" w:rsidRDefault="00AF728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>This new guidance has been issued because p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rior to Covid, </w:t>
      </w:r>
      <w:r w:rsidRPr="001D7248">
        <w:rPr>
          <w:rFonts w:ascii="Arial" w:hAnsi="Arial" w:cs="Arial"/>
          <w:color w:val="303030"/>
          <w:sz w:val="22"/>
          <w:szCs w:val="22"/>
        </w:rPr>
        <w:t>school absence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 had been on the decline, but since the </w:t>
      </w:r>
      <w:r w:rsidRPr="001D7248">
        <w:rPr>
          <w:rFonts w:ascii="Arial" w:hAnsi="Arial" w:cs="Arial"/>
          <w:color w:val="303030"/>
          <w:sz w:val="22"/>
          <w:szCs w:val="22"/>
        </w:rPr>
        <w:t>pandemic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, it appears attitudes towards attendance have changed and </w:t>
      </w:r>
      <w:r w:rsidRPr="001D7248">
        <w:rPr>
          <w:rFonts w:ascii="Arial" w:hAnsi="Arial" w:cs="Arial"/>
          <w:color w:val="303030"/>
          <w:sz w:val="22"/>
          <w:szCs w:val="22"/>
        </w:rPr>
        <w:t>schools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 are seeing a steep increase in </w:t>
      </w:r>
      <w:r w:rsidRPr="001D7248">
        <w:rPr>
          <w:rFonts w:ascii="Arial" w:hAnsi="Arial" w:cs="Arial"/>
          <w:color w:val="303030"/>
          <w:sz w:val="22"/>
          <w:szCs w:val="22"/>
        </w:rPr>
        <w:t>children being absent from school.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 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The Government want to improve attendance figures in schools and 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Ministers have now published 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new </w:t>
      </w:r>
      <w:r w:rsidR="001B18A8" w:rsidRPr="001D7248">
        <w:rPr>
          <w:rFonts w:ascii="Arial" w:hAnsi="Arial" w:cs="Arial"/>
          <w:color w:val="303030"/>
          <w:sz w:val="22"/>
          <w:szCs w:val="22"/>
        </w:rPr>
        <w:t xml:space="preserve">guidance on managing school attendance that will become mandatory from September 2024. </w:t>
      </w:r>
    </w:p>
    <w:p w14:paraId="0797E581" w14:textId="77777777" w:rsidR="00B24151" w:rsidRPr="001D7248" w:rsidRDefault="00B24151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</w:p>
    <w:p w14:paraId="51B53DE6" w14:textId="109A3961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>Here's what you need to know.</w:t>
      </w:r>
    </w:p>
    <w:p w14:paraId="31146FE8" w14:textId="77777777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> </w:t>
      </w:r>
    </w:p>
    <w:p w14:paraId="5CB4CC9A" w14:textId="4DD98908" w:rsidR="00B24151" w:rsidRPr="001D7248" w:rsidRDefault="00B24151" w:rsidP="00B2415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</w:pP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 xml:space="preserve">National </w:t>
      </w:r>
      <w:r w:rsidR="001D7248"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Fixed Penalty T</w:t>
      </w: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hresholds</w:t>
      </w:r>
    </w:p>
    <w:p w14:paraId="76C0E9D6" w14:textId="77777777" w:rsidR="001D7248" w:rsidRPr="001D7248" w:rsidRDefault="001D7248" w:rsidP="00B2415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</w:p>
    <w:p w14:paraId="2AE6A529" w14:textId="306B4FD5" w:rsidR="00B24151" w:rsidRPr="001D7248" w:rsidRDefault="00B24151" w:rsidP="00B2415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</w:pPr>
      <w:r w:rsidRPr="001D7248">
        <w:rPr>
          <w:rFonts w:ascii="Arial" w:hAnsi="Arial" w:cs="Arial"/>
          <w:color w:val="303030"/>
          <w:sz w:val="22"/>
          <w:szCs w:val="22"/>
        </w:rPr>
        <w:t xml:space="preserve">From September, schools will have to consider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 xml:space="preserve">issuing a fixed penalty notice 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if a pupil misses 10 sessions (half days) of unauthorised absence in a rolling period of 10 school weeks. They should “not have a blanket position of issuing or not issuing penalty notices”.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 xml:space="preserve"> 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The threshold can be met with “any combination of unauthorised absence”.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 xml:space="preserve"> </w:t>
      </w:r>
      <w:r w:rsidRPr="001D7248">
        <w:rPr>
          <w:rFonts w:ascii="Arial" w:hAnsi="Arial" w:cs="Arial"/>
          <w:color w:val="303030"/>
          <w:sz w:val="22"/>
          <w:szCs w:val="22"/>
        </w:rPr>
        <w:t>For example, four sessions in term time plus six instances of arriving late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>.</w:t>
      </w:r>
    </w:p>
    <w:p w14:paraId="53897E08" w14:textId="77777777" w:rsidR="00B24151" w:rsidRPr="001D7248" w:rsidRDefault="00B24151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</w:pPr>
    </w:p>
    <w:p w14:paraId="7815D877" w14:textId="7B89839F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</w:pP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 xml:space="preserve">£80 </w:t>
      </w:r>
      <w:r w:rsidR="001D7248"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F</w:t>
      </w: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ines and Improvement Notices</w:t>
      </w:r>
    </w:p>
    <w:p w14:paraId="4B732D50" w14:textId="77777777" w:rsidR="001D7248" w:rsidRPr="001D7248" w:rsidRDefault="001D724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</w:p>
    <w:p w14:paraId="791E4E7B" w14:textId="7252F057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 xml:space="preserve">Absence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>fixed penalty notices c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harged to parents will rise from £60 to £80, or £160 if not paid within 21 days.  From Autumn term 2024, only two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 xml:space="preserve">fixed penalty notices 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can be issued to the same parent for the same child within a three-year rolling period.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 xml:space="preserve"> </w:t>
      </w:r>
      <w:r w:rsidRPr="001D7248">
        <w:rPr>
          <w:rFonts w:ascii="Arial" w:hAnsi="Arial" w:cs="Arial"/>
          <w:color w:val="303030"/>
          <w:sz w:val="22"/>
          <w:szCs w:val="22"/>
        </w:rPr>
        <w:t>Any notice thereafter will automatically be charged at £160.  Parents will also receive "improvement notices", where they are informed that this is their last opportunity to engage with education and improve their child's attendance before a fi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>xed penalty notice</w:t>
      </w:r>
      <w:r w:rsidRPr="001D7248">
        <w:rPr>
          <w:rFonts w:ascii="Arial" w:hAnsi="Arial" w:cs="Arial"/>
          <w:color w:val="303030"/>
          <w:sz w:val="22"/>
          <w:szCs w:val="22"/>
        </w:rPr>
        <w:t xml:space="preserve"> is issued.</w:t>
      </w:r>
    </w:p>
    <w:p w14:paraId="1AB5AB43" w14:textId="050AE390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> </w:t>
      </w:r>
    </w:p>
    <w:p w14:paraId="0DC8BD11" w14:textId="76BB5C64" w:rsidR="00B24151" w:rsidRPr="001D7248" w:rsidRDefault="00B24151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sz w:val="22"/>
          <w:szCs w:val="22"/>
        </w:rPr>
        <w:t>The Government has also stated that</w:t>
      </w:r>
      <w:r w:rsidR="001D7248" w:rsidRPr="001D7248">
        <w:rPr>
          <w:rFonts w:ascii="Arial" w:hAnsi="Arial" w:cs="Arial"/>
          <w:sz w:val="22"/>
          <w:szCs w:val="22"/>
        </w:rPr>
        <w:t xml:space="preserve"> fixed penalty notices </w:t>
      </w:r>
      <w:r w:rsidRPr="001D7248">
        <w:rPr>
          <w:rFonts w:ascii="Arial" w:hAnsi="Arial" w:cs="Arial"/>
          <w:sz w:val="22"/>
          <w:szCs w:val="22"/>
        </w:rPr>
        <w:t xml:space="preserve">can be issued for </w:t>
      </w:r>
      <w:r w:rsidRPr="001D7248">
        <w:rPr>
          <w:rFonts w:ascii="Arial" w:hAnsi="Arial" w:cs="Arial"/>
          <w:b/>
          <w:bCs/>
          <w:sz w:val="22"/>
          <w:szCs w:val="22"/>
        </w:rPr>
        <w:t>less</w:t>
      </w:r>
      <w:r w:rsidRPr="001D7248">
        <w:rPr>
          <w:rFonts w:ascii="Arial" w:hAnsi="Arial" w:cs="Arial"/>
          <w:sz w:val="22"/>
          <w:szCs w:val="22"/>
        </w:rPr>
        <w:t xml:space="preserve"> than this threshold should circumstance</w:t>
      </w:r>
      <w:r w:rsidR="001D7248" w:rsidRPr="001D7248">
        <w:rPr>
          <w:rFonts w:ascii="Arial" w:hAnsi="Arial" w:cs="Arial"/>
          <w:sz w:val="22"/>
          <w:szCs w:val="22"/>
        </w:rPr>
        <w:t>s</w:t>
      </w:r>
      <w:r w:rsidRPr="001D7248">
        <w:rPr>
          <w:rFonts w:ascii="Arial" w:hAnsi="Arial" w:cs="Arial"/>
          <w:sz w:val="22"/>
          <w:szCs w:val="22"/>
        </w:rPr>
        <w:t xml:space="preserve"> arise, offering details of when this would occur. </w:t>
      </w:r>
      <w:r w:rsidR="001D7248" w:rsidRPr="001D7248">
        <w:rPr>
          <w:rFonts w:ascii="Arial" w:hAnsi="Arial" w:cs="Arial"/>
          <w:sz w:val="22"/>
          <w:szCs w:val="22"/>
        </w:rPr>
        <w:t xml:space="preserve"> </w:t>
      </w:r>
      <w:r w:rsidRPr="001D7248">
        <w:rPr>
          <w:rFonts w:ascii="Arial" w:hAnsi="Arial" w:cs="Arial"/>
          <w:sz w:val="22"/>
          <w:szCs w:val="22"/>
        </w:rPr>
        <w:t>For example, a parent taking steps to avoid the use of a</w:t>
      </w:r>
      <w:r w:rsidR="001D7248" w:rsidRPr="001D7248">
        <w:rPr>
          <w:rFonts w:ascii="Arial" w:hAnsi="Arial" w:cs="Arial"/>
          <w:sz w:val="22"/>
          <w:szCs w:val="22"/>
        </w:rPr>
        <w:t xml:space="preserve"> fixed penalty notice </w:t>
      </w:r>
      <w:r w:rsidRPr="001D7248">
        <w:rPr>
          <w:rFonts w:ascii="Arial" w:hAnsi="Arial" w:cs="Arial"/>
          <w:sz w:val="22"/>
          <w:szCs w:val="22"/>
        </w:rPr>
        <w:t xml:space="preserve">by taking their child out of school for </w:t>
      </w:r>
      <w:r w:rsidR="001D7248" w:rsidRPr="001D7248">
        <w:rPr>
          <w:rFonts w:ascii="Arial" w:hAnsi="Arial" w:cs="Arial"/>
          <w:sz w:val="22"/>
          <w:szCs w:val="22"/>
        </w:rPr>
        <w:t>nine</w:t>
      </w:r>
      <w:r w:rsidRPr="001D7248">
        <w:rPr>
          <w:rFonts w:ascii="Arial" w:hAnsi="Arial" w:cs="Arial"/>
          <w:sz w:val="22"/>
          <w:szCs w:val="22"/>
        </w:rPr>
        <w:t xml:space="preserve"> sessions to go on holiday as this would mean the threshold would not be met. </w:t>
      </w:r>
    </w:p>
    <w:p w14:paraId="1426A31F" w14:textId="77777777" w:rsidR="00B24151" w:rsidRPr="001D7248" w:rsidRDefault="00B24151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</w:pPr>
    </w:p>
    <w:p w14:paraId="283A606C" w14:textId="297155FB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Long-Term Sickness to be Flagged with Local Authorities</w:t>
      </w:r>
    </w:p>
    <w:p w14:paraId="6812447F" w14:textId="77777777" w:rsidR="001D7248" w:rsidRPr="001D7248" w:rsidRDefault="001D724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</w:p>
    <w:p w14:paraId="6291D66A" w14:textId="1FDAB4C6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 xml:space="preserve">Schools will have to give councils the name and address of sick pupils who they believe will miss 15 consecutive or cumulative days. </w:t>
      </w:r>
      <w:r w:rsidR="001D7248" w:rsidRPr="001D7248">
        <w:rPr>
          <w:rFonts w:ascii="Arial" w:hAnsi="Arial" w:cs="Arial"/>
          <w:color w:val="303030"/>
          <w:sz w:val="22"/>
          <w:szCs w:val="22"/>
        </w:rPr>
        <w:t xml:space="preserve"> </w:t>
      </w:r>
      <w:r w:rsidRPr="001D7248">
        <w:rPr>
          <w:rFonts w:ascii="Arial" w:hAnsi="Arial" w:cs="Arial"/>
          <w:color w:val="303030"/>
          <w:sz w:val="22"/>
          <w:szCs w:val="22"/>
        </w:rPr>
        <w:t>Schools will also be “expected to inform a pupil’s social worker if there are unexplained absences from school”.</w:t>
      </w:r>
    </w:p>
    <w:p w14:paraId="0FDB8FC8" w14:textId="77777777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color w:val="303030"/>
          <w:sz w:val="22"/>
          <w:szCs w:val="22"/>
        </w:rPr>
        <w:t> </w:t>
      </w:r>
    </w:p>
    <w:p w14:paraId="75279504" w14:textId="77777777" w:rsidR="001B18A8" w:rsidRPr="001D7248" w:rsidRDefault="001B18A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</w:pPr>
      <w:r w:rsidRPr="001D7248">
        <w:rPr>
          <w:rStyle w:val="Strong"/>
          <w:rFonts w:ascii="Arial" w:hAnsi="Arial" w:cs="Arial"/>
          <w:color w:val="303030"/>
          <w:sz w:val="22"/>
          <w:szCs w:val="22"/>
          <w:bdr w:val="none" w:sz="0" w:space="0" w:color="auto" w:frame="1"/>
        </w:rPr>
        <w:t>Mental Health  Awareness</w:t>
      </w:r>
    </w:p>
    <w:p w14:paraId="0BBFE13B" w14:textId="77777777" w:rsidR="001D7248" w:rsidRPr="001D7248" w:rsidRDefault="001D7248" w:rsidP="00AF728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</w:p>
    <w:p w14:paraId="0F3DF909" w14:textId="248117E0" w:rsidR="001B18A8" w:rsidRPr="001D7248" w:rsidRDefault="001D7248" w:rsidP="001D7248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03030"/>
          <w:sz w:val="22"/>
          <w:szCs w:val="22"/>
        </w:rPr>
      </w:pPr>
      <w:r w:rsidRPr="001D724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C8EF4C5" wp14:editId="4987BC8A">
            <wp:simplePos x="0" y="0"/>
            <wp:positionH relativeFrom="column">
              <wp:posOffset>-7620</wp:posOffset>
            </wp:positionH>
            <wp:positionV relativeFrom="paragraph">
              <wp:posOffset>601345</wp:posOffset>
            </wp:positionV>
            <wp:extent cx="5731510" cy="445135"/>
            <wp:effectExtent l="0" t="0" r="2540" b="0"/>
            <wp:wrapTight wrapText="bothSides">
              <wp:wrapPolygon edited="0">
                <wp:start x="0" y="0"/>
                <wp:lineTo x="0" y="20337"/>
                <wp:lineTo x="21538" y="20337"/>
                <wp:lineTo x="21538" y="0"/>
                <wp:lineTo x="0" y="0"/>
              </wp:wrapPolygon>
            </wp:wrapTight>
            <wp:docPr id="1784952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52414" name="Picture 17849524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8A8" w:rsidRPr="001D7248">
        <w:rPr>
          <w:rFonts w:ascii="Arial" w:hAnsi="Arial" w:cs="Arial"/>
          <w:color w:val="303030"/>
          <w:sz w:val="22"/>
          <w:szCs w:val="22"/>
        </w:rPr>
        <w:t>All schools should now be particularly mindful of pupils absent from school due to mental or physical ill health or their special educational needs and/or disabilities and provide them with additional support.</w:t>
      </w:r>
    </w:p>
    <w:sectPr w:rsidR="001B18A8" w:rsidRPr="001D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8"/>
    <w:rsid w:val="00060068"/>
    <w:rsid w:val="00132933"/>
    <w:rsid w:val="001B18A8"/>
    <w:rsid w:val="001D7248"/>
    <w:rsid w:val="005544D8"/>
    <w:rsid w:val="008A6AE8"/>
    <w:rsid w:val="00AF7288"/>
    <w:rsid w:val="00B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5E7C"/>
  <w15:chartTrackingRefBased/>
  <w15:docId w15:val="{5A09F7DC-46B5-4F32-93A5-6F571D5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1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Powell</dc:creator>
  <cp:keywords/>
  <dc:description/>
  <cp:lastModifiedBy>Kate Powell</cp:lastModifiedBy>
  <cp:revision>2</cp:revision>
  <dcterms:created xsi:type="dcterms:W3CDTF">2024-09-05T12:20:00Z</dcterms:created>
  <dcterms:modified xsi:type="dcterms:W3CDTF">2024-09-05T12:20:00Z</dcterms:modified>
</cp:coreProperties>
</file>